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02F48700" w:rsidR="003D68DE" w:rsidRPr="00127402" w:rsidRDefault="00A87627" w:rsidP="003D68DE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Jelgavā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47B09285" w:rsidR="003D68DE" w:rsidRPr="00FB348B" w:rsidRDefault="00A87627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23</w:t>
      </w:r>
      <w:r w:rsidR="003D68DE"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1</w:t>
      </w:r>
      <w:r w:rsidR="003D68DE" w:rsidRPr="009F37C4">
        <w:rPr>
          <w:bCs/>
          <w:iCs/>
          <w:sz w:val="22"/>
        </w:rPr>
        <w:t>.202</w:t>
      </w:r>
      <w:r>
        <w:rPr>
          <w:bCs/>
          <w:iCs/>
          <w:sz w:val="22"/>
        </w:rPr>
        <w:t>4</w:t>
      </w:r>
      <w:r w:rsidR="003D68DE" w:rsidRPr="00FB348B">
        <w:rPr>
          <w:bCs/>
          <w:iCs/>
          <w:sz w:val="22"/>
        </w:rPr>
        <w:t>.</w:t>
      </w:r>
    </w:p>
    <w:p w14:paraId="51EB8F53" w14:textId="62B322F0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A87627">
        <w:rPr>
          <w:sz w:val="22"/>
        </w:rPr>
        <w:t>2</w:t>
      </w:r>
      <w:r w:rsidR="00286F6B">
        <w:rPr>
          <w:sz w:val="22"/>
        </w:rPr>
        <w:t>5</w:t>
      </w:r>
      <w:r>
        <w:rPr>
          <w:sz w:val="22"/>
        </w:rPr>
        <w:t>.</w:t>
      </w:r>
    </w:p>
    <w:p w14:paraId="54E64B3A" w14:textId="470D54B7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 w:rsidR="00A87627">
        <w:rPr>
          <w:sz w:val="22"/>
        </w:rPr>
        <w:t>9</w:t>
      </w:r>
      <w:r>
        <w:rPr>
          <w:sz w:val="22"/>
        </w:rPr>
        <w:t>.</w:t>
      </w:r>
    </w:p>
    <w:p w14:paraId="36CA30D0" w14:textId="77777777" w:rsidR="00286F6B" w:rsidRPr="00F34F72" w:rsidRDefault="00286F6B" w:rsidP="00286F6B">
      <w:pPr>
        <w:pStyle w:val="Apakvirsraksts"/>
        <w:jc w:val="both"/>
        <w:rPr>
          <w:sz w:val="24"/>
        </w:rPr>
      </w:pPr>
      <w:r w:rsidRPr="00F34F72">
        <w:rPr>
          <w:sz w:val="24"/>
        </w:rPr>
        <w:t xml:space="preserve">Par Zemgales plānošanas reģiona </w:t>
      </w:r>
    </w:p>
    <w:p w14:paraId="05BF5CFB" w14:textId="77777777" w:rsidR="00286F6B" w:rsidRPr="00F34F72" w:rsidRDefault="00286F6B" w:rsidP="00286F6B">
      <w:pPr>
        <w:pStyle w:val="Apakvirsraksts"/>
        <w:jc w:val="both"/>
        <w:rPr>
          <w:sz w:val="24"/>
        </w:rPr>
      </w:pPr>
      <w:r w:rsidRPr="00F34F72">
        <w:rPr>
          <w:sz w:val="24"/>
        </w:rPr>
        <w:t>20</w:t>
      </w:r>
      <w:r>
        <w:rPr>
          <w:sz w:val="24"/>
        </w:rPr>
        <w:t>24</w:t>
      </w:r>
      <w:r w:rsidRPr="00F34F72">
        <w:rPr>
          <w:sz w:val="24"/>
        </w:rPr>
        <w:t>. gada budžeta apstiprināšanu</w:t>
      </w:r>
    </w:p>
    <w:p w14:paraId="195EAC41" w14:textId="77777777" w:rsidR="00286F6B" w:rsidRPr="00F34F72" w:rsidRDefault="00286F6B" w:rsidP="00286F6B">
      <w:pPr>
        <w:pStyle w:val="Apakvirsraksts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14:paraId="6002ED63" w14:textId="77777777" w:rsidR="00286F6B" w:rsidRPr="00DD7983" w:rsidRDefault="00286F6B" w:rsidP="00286F6B">
      <w:pPr>
        <w:pStyle w:val="Apakvirsraksts"/>
        <w:jc w:val="both"/>
        <w:rPr>
          <w:sz w:val="24"/>
        </w:rPr>
      </w:pPr>
      <w:r w:rsidRPr="00DD7983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DD7983">
        <w:rPr>
          <w:sz w:val="24"/>
        </w:rPr>
        <w:t>n o l e m j :</w:t>
      </w:r>
    </w:p>
    <w:p w14:paraId="6B59DC82" w14:textId="77777777" w:rsidR="00286F6B" w:rsidRPr="00DD7983" w:rsidRDefault="00286F6B" w:rsidP="00286F6B">
      <w:pPr>
        <w:pStyle w:val="Apakvirsraksts"/>
        <w:ind w:left="360"/>
        <w:jc w:val="both"/>
        <w:rPr>
          <w:b w:val="0"/>
          <w:bCs/>
          <w:sz w:val="24"/>
        </w:rPr>
      </w:pPr>
    </w:p>
    <w:p w14:paraId="716D567E" w14:textId="77777777" w:rsidR="00286F6B" w:rsidRPr="00DD7983" w:rsidRDefault="00286F6B" w:rsidP="00286F6B">
      <w:pPr>
        <w:pStyle w:val="Apakvirsraksts"/>
        <w:ind w:left="360"/>
        <w:jc w:val="both"/>
        <w:rPr>
          <w:b w:val="0"/>
          <w:bCs/>
          <w:sz w:val="24"/>
        </w:rPr>
      </w:pPr>
    </w:p>
    <w:p w14:paraId="0A9C15F0" w14:textId="77777777" w:rsidR="00286F6B" w:rsidRPr="00DD7983" w:rsidRDefault="00286F6B" w:rsidP="00286F6B">
      <w:pPr>
        <w:pStyle w:val="Apakvirsraksts"/>
        <w:numPr>
          <w:ilvl w:val="0"/>
          <w:numId w:val="3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>Apstiprināt Zemgales plānošanas reģiona 2024. gada budžetu, kur:</w:t>
      </w:r>
    </w:p>
    <w:p w14:paraId="21025CE6" w14:textId="77777777" w:rsidR="00286F6B" w:rsidRPr="00DD7983" w:rsidRDefault="00286F6B" w:rsidP="00286F6B">
      <w:pPr>
        <w:pStyle w:val="Apakvirsraksts"/>
        <w:numPr>
          <w:ilvl w:val="1"/>
          <w:numId w:val="3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 xml:space="preserve">1.1. Zemgales plānošanas reģiona līdzekļu atlikums uz gada sākumu </w:t>
      </w:r>
      <w:r w:rsidRPr="00DD7983">
        <w:rPr>
          <w:bCs/>
          <w:i/>
          <w:sz w:val="24"/>
        </w:rPr>
        <w:t>EUR 1 051 438</w:t>
      </w:r>
      <w:r w:rsidRPr="00DD7983">
        <w:rPr>
          <w:bCs/>
          <w:i/>
          <w:sz w:val="24"/>
          <w:szCs w:val="24"/>
        </w:rPr>
        <w:t xml:space="preserve"> </w:t>
      </w:r>
      <w:r w:rsidRPr="00DD7983">
        <w:rPr>
          <w:b w:val="0"/>
          <w:bCs/>
          <w:sz w:val="24"/>
        </w:rPr>
        <w:t>(viens miljons piecdesmit viens tūkstotis četri simti trīsdesmit astoņi eiro);</w:t>
      </w:r>
    </w:p>
    <w:p w14:paraId="72B2ACAF" w14:textId="77777777" w:rsidR="00286F6B" w:rsidRPr="00DD7983" w:rsidRDefault="00286F6B" w:rsidP="00286F6B">
      <w:pPr>
        <w:pStyle w:val="Apakvirsraksts"/>
        <w:numPr>
          <w:ilvl w:val="1"/>
          <w:numId w:val="3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 xml:space="preserve">1.2. Zemgales plānošanas reģiona plānotie ieņēmumi </w:t>
      </w:r>
      <w:r w:rsidRPr="00DD7983">
        <w:rPr>
          <w:bCs/>
          <w:i/>
          <w:sz w:val="24"/>
        </w:rPr>
        <w:t xml:space="preserve">EUR 1 283 199 </w:t>
      </w:r>
      <w:r w:rsidRPr="00DD7983">
        <w:rPr>
          <w:b w:val="0"/>
          <w:bCs/>
          <w:sz w:val="24"/>
        </w:rPr>
        <w:t>(viens miljons divi simti astoņdesmit trīs tūkstoši simtu deviņdesmit deviņi eiro);</w:t>
      </w:r>
    </w:p>
    <w:p w14:paraId="4B979A34" w14:textId="77777777" w:rsidR="00286F6B" w:rsidRPr="00DD7983" w:rsidRDefault="00286F6B" w:rsidP="00286F6B">
      <w:pPr>
        <w:pStyle w:val="Apakvirsraksts"/>
        <w:numPr>
          <w:ilvl w:val="1"/>
          <w:numId w:val="3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 xml:space="preserve">1.3. Zemgales plānošanas reģiona plānotie izdevumi </w:t>
      </w:r>
      <w:r w:rsidRPr="00DD7983">
        <w:rPr>
          <w:bCs/>
          <w:i/>
          <w:sz w:val="24"/>
        </w:rPr>
        <w:t xml:space="preserve">EUR 2 154 407 </w:t>
      </w:r>
      <w:r w:rsidRPr="00DD7983">
        <w:rPr>
          <w:b w:val="0"/>
          <w:bCs/>
          <w:sz w:val="24"/>
        </w:rPr>
        <w:t>(divi miljoni viens simts piecdesmit četri tūkstoši četri simti septiņi eiro);</w:t>
      </w:r>
    </w:p>
    <w:p w14:paraId="120394A3" w14:textId="77777777" w:rsidR="00286F6B" w:rsidRPr="00DD7983" w:rsidRDefault="00286F6B" w:rsidP="00286F6B">
      <w:pPr>
        <w:pStyle w:val="Apakvirsraksts"/>
        <w:numPr>
          <w:ilvl w:val="1"/>
          <w:numId w:val="3"/>
        </w:numPr>
        <w:jc w:val="both"/>
        <w:rPr>
          <w:b w:val="0"/>
          <w:bCs/>
          <w:sz w:val="24"/>
        </w:rPr>
      </w:pPr>
      <w:r w:rsidRPr="00DD7983">
        <w:rPr>
          <w:b w:val="0"/>
          <w:bCs/>
          <w:sz w:val="24"/>
        </w:rPr>
        <w:t>1.4. Zemgales plānošanas reģiona līdzekļu atlikums uz gada beigām EUR</w:t>
      </w:r>
      <w:r w:rsidRPr="00DD7983">
        <w:rPr>
          <w:bCs/>
          <w:i/>
          <w:sz w:val="24"/>
        </w:rPr>
        <w:t xml:space="preserve"> 180 230 </w:t>
      </w:r>
      <w:r w:rsidRPr="00DD7983">
        <w:rPr>
          <w:bCs/>
          <w:sz w:val="24"/>
        </w:rPr>
        <w:t>(</w:t>
      </w:r>
      <w:r w:rsidRPr="00DD7983">
        <w:rPr>
          <w:b w:val="0"/>
          <w:sz w:val="24"/>
        </w:rPr>
        <w:t>viens</w:t>
      </w:r>
      <w:r w:rsidRPr="00DD7983">
        <w:rPr>
          <w:bCs/>
          <w:sz w:val="24"/>
        </w:rPr>
        <w:t xml:space="preserve"> </w:t>
      </w:r>
      <w:r w:rsidRPr="00DD7983">
        <w:rPr>
          <w:b w:val="0"/>
          <w:bCs/>
          <w:sz w:val="24"/>
        </w:rPr>
        <w:t>simts astoņdesmit tūkstoši divi simti trīsdesmit eiro</w:t>
      </w:r>
      <w:r w:rsidRPr="00DD7983">
        <w:rPr>
          <w:b w:val="0"/>
          <w:bCs/>
          <w:i/>
          <w:sz w:val="24"/>
        </w:rPr>
        <w:t>).</w:t>
      </w:r>
    </w:p>
    <w:p w14:paraId="2DBF5FC3" w14:textId="77777777" w:rsidR="00286F6B" w:rsidRPr="00421B94" w:rsidRDefault="00286F6B" w:rsidP="00286F6B">
      <w:pPr>
        <w:numPr>
          <w:ilvl w:val="0"/>
          <w:numId w:val="3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Pr="00421B94">
        <w:rPr>
          <w:szCs w:val="24"/>
        </w:rPr>
        <w:t>lānošanas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14:paraId="21C97F94" w14:textId="77777777" w:rsidR="00286F6B" w:rsidRPr="00DD7983" w:rsidRDefault="00286F6B" w:rsidP="00286F6B">
      <w:pPr>
        <w:pStyle w:val="Apakvirsraksts"/>
        <w:ind w:left="360"/>
        <w:jc w:val="both"/>
        <w:rPr>
          <w:b w:val="0"/>
          <w:bCs/>
          <w:i/>
          <w:sz w:val="24"/>
          <w:szCs w:val="24"/>
        </w:rPr>
      </w:pPr>
      <w:r w:rsidRPr="00DD7983">
        <w:rPr>
          <w:b w:val="0"/>
          <w:bCs/>
          <w:i/>
          <w:sz w:val="24"/>
          <w:szCs w:val="24"/>
        </w:rPr>
        <w:t xml:space="preserve">Pielikumā: </w:t>
      </w:r>
      <w:r w:rsidRPr="00DD7983">
        <w:rPr>
          <w:b w:val="0"/>
          <w:bCs/>
          <w:i/>
          <w:sz w:val="24"/>
          <w:szCs w:val="24"/>
        </w:rPr>
        <w:tab/>
        <w:t>ZPR 2024. gada budžets sadalījumā pa programmām – 4 lapas.</w:t>
      </w:r>
    </w:p>
    <w:p w14:paraId="4A300C09" w14:textId="77777777" w:rsidR="00286F6B" w:rsidRPr="00DD7983" w:rsidRDefault="00286F6B" w:rsidP="00286F6B">
      <w:pPr>
        <w:pStyle w:val="Apakvirsraksts"/>
        <w:ind w:left="720"/>
        <w:jc w:val="both"/>
        <w:rPr>
          <w:b w:val="0"/>
          <w:bCs/>
          <w:i/>
          <w:sz w:val="24"/>
          <w:szCs w:val="24"/>
        </w:rPr>
      </w:pPr>
      <w:r w:rsidRPr="00DD7983">
        <w:rPr>
          <w:b w:val="0"/>
          <w:bCs/>
          <w:i/>
          <w:sz w:val="24"/>
          <w:szCs w:val="24"/>
        </w:rPr>
        <w:tab/>
      </w:r>
      <w:r w:rsidRPr="00DD7983">
        <w:rPr>
          <w:b w:val="0"/>
          <w:bCs/>
          <w:i/>
          <w:sz w:val="24"/>
          <w:szCs w:val="24"/>
        </w:rPr>
        <w:tab/>
        <w:t>ZPR 2024. gada izdevumi – 3 lapas.</w:t>
      </w:r>
    </w:p>
    <w:p w14:paraId="4F81CBC8" w14:textId="41738608" w:rsidR="00A87627" w:rsidRDefault="00A87627" w:rsidP="00A87627">
      <w:pPr>
        <w:jc w:val="both"/>
        <w:rPr>
          <w:bCs/>
        </w:rPr>
      </w:pPr>
    </w:p>
    <w:p w14:paraId="2CA84352" w14:textId="77777777" w:rsidR="00A87627" w:rsidRPr="00C65A66" w:rsidRDefault="00A87627" w:rsidP="00A87627">
      <w:pPr>
        <w:jc w:val="both"/>
        <w:rPr>
          <w:bCs/>
        </w:rPr>
      </w:pPr>
      <w:proofErr w:type="spellStart"/>
      <w:r w:rsidRPr="00C65A66">
        <w:rPr>
          <w:bCs/>
        </w:rPr>
        <w:t>Padomes</w:t>
      </w:r>
      <w:proofErr w:type="spellEnd"/>
      <w:r w:rsidRPr="00C65A66">
        <w:rPr>
          <w:bCs/>
        </w:rPr>
        <w:t xml:space="preserve"> </w:t>
      </w:r>
      <w:proofErr w:type="spellStart"/>
      <w:r w:rsidRPr="00C65A66">
        <w:rPr>
          <w:bCs/>
        </w:rPr>
        <w:t>priekšsēdē</w:t>
      </w:r>
      <w:r>
        <w:rPr>
          <w:bCs/>
        </w:rPr>
        <w:t>tājs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A.OKMANIS</w:t>
      </w:r>
    </w:p>
    <w:p w14:paraId="5C01CA00" w14:textId="77777777" w:rsidR="00286F6B" w:rsidRDefault="00286F6B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1E6CC5FD" w14:textId="0D44668A" w:rsidR="009718D1" w:rsidRDefault="00E05941" w:rsidP="00286F6B">
      <w:pPr>
        <w:tabs>
          <w:tab w:val="left" w:pos="709"/>
        </w:tabs>
        <w:jc w:val="both"/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3D68DE">
        <w:rPr>
          <w:bCs/>
          <w:i/>
          <w:szCs w:val="24"/>
        </w:rPr>
        <w:t>.</w:t>
      </w:r>
    </w:p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79104948">
    <w:abstractNumId w:val="2"/>
  </w:num>
  <w:num w:numId="2" w16cid:durableId="1689796509">
    <w:abstractNumId w:val="0"/>
  </w:num>
  <w:num w:numId="3" w16cid:durableId="1901557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286F6B"/>
    <w:rsid w:val="003D68DE"/>
    <w:rsid w:val="00465CDE"/>
    <w:rsid w:val="009718D1"/>
    <w:rsid w:val="00A87627"/>
    <w:rsid w:val="00D95A92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87627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A87627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531</Characters>
  <Application>Microsoft Office Word</Application>
  <DocSecurity>0</DocSecurity>
  <Lines>4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2024-01-24T07:51:00Z</dcterms:created>
  <dcterms:modified xsi:type="dcterms:W3CDTF">2024-01-24T07:51:00Z</dcterms:modified>
</cp:coreProperties>
</file>